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523F" w:rsidRPr="005F488E" w:rsidRDefault="00FF6FB4" w:rsidP="0019523F">
      <w:pPr>
        <w:pStyle w:val="Title"/>
        <w:ind w:left="0" w:firstLine="0"/>
        <w:rPr>
          <w:rFonts w:ascii="Arial" w:hAnsi="Arial" w:cs="Arial"/>
          <w:color w:val="002060"/>
        </w:rPr>
      </w:pPr>
      <w:r w:rsidRPr="00695F40">
        <w:rPr>
          <w:rFonts w:ascii="Arial" w:hAnsi="Arial" w:cs="Arial"/>
          <w:color w:val="002060"/>
        </w:rPr>
        <w:t>Gas Wholesale</w:t>
      </w:r>
      <w:r w:rsidR="00695F40">
        <w:rPr>
          <w:rFonts w:ascii="Arial" w:hAnsi="Arial" w:cs="Arial"/>
          <w:color w:val="002060"/>
        </w:rPr>
        <w:t xml:space="preserve"> Consultative Forum</w:t>
      </w:r>
    </w:p>
    <w:p w:rsidR="0019523F" w:rsidRPr="00435E02" w:rsidRDefault="0019523F" w:rsidP="0019523F">
      <w:pPr>
        <w:rPr>
          <w:sz w:val="18"/>
          <w:szCs w:val="18"/>
        </w:rPr>
      </w:pPr>
    </w:p>
    <w:tbl>
      <w:tblPr>
        <w:tblStyle w:val="TableGrid"/>
        <w:tblW w:w="0" w:type="auto"/>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Look w:val="04A0" w:firstRow="1" w:lastRow="0" w:firstColumn="1" w:lastColumn="0" w:noHBand="0" w:noVBand="1"/>
      </w:tblPr>
      <w:tblGrid>
        <w:gridCol w:w="1997"/>
        <w:gridCol w:w="7019"/>
      </w:tblGrid>
      <w:tr w:rsidR="00465B29" w:rsidRPr="008578EE" w:rsidTr="00EC7D85">
        <w:tc>
          <w:tcPr>
            <w:tcW w:w="1997" w:type="dxa"/>
          </w:tcPr>
          <w:p w:rsidR="00465B29" w:rsidRPr="0063483D" w:rsidRDefault="00465B29" w:rsidP="00465B29">
            <w:pPr>
              <w:pStyle w:val="DataStyle"/>
              <w:rPr>
                <w:rFonts w:ascii="Arial" w:hAnsi="Arial" w:cs="Arial"/>
                <w:color w:val="002060"/>
                <w:sz w:val="22"/>
              </w:rPr>
            </w:pPr>
            <w:r w:rsidRPr="00D035AD">
              <w:rPr>
                <w:rFonts w:ascii="Arial" w:hAnsi="Arial" w:cs="Arial"/>
                <w:caps w:val="0"/>
                <w:color w:val="002060"/>
                <w:sz w:val="22"/>
              </w:rPr>
              <w:t>Paper</w:t>
            </w:r>
            <w:r w:rsidR="00695F40">
              <w:rPr>
                <w:rFonts w:ascii="Arial" w:hAnsi="Arial" w:cs="Arial"/>
                <w:caps w:val="0"/>
                <w:color w:val="002060"/>
                <w:sz w:val="22"/>
              </w:rPr>
              <w:t xml:space="preserve"> 6</w:t>
            </w:r>
            <w:r w:rsidRPr="0063483D">
              <w:rPr>
                <w:rFonts w:ascii="Arial" w:hAnsi="Arial" w:cs="Arial"/>
                <w:caps w:val="0"/>
                <w:color w:val="002060"/>
                <w:sz w:val="22"/>
              </w:rPr>
              <w:t>:</w:t>
            </w:r>
          </w:p>
        </w:tc>
        <w:tc>
          <w:tcPr>
            <w:tcW w:w="7019" w:type="dxa"/>
          </w:tcPr>
          <w:p w:rsidR="00465B29" w:rsidRPr="00F61D8D" w:rsidRDefault="00695F40" w:rsidP="00465B29">
            <w:pPr>
              <w:pStyle w:val="DataStyle"/>
              <w:rPr>
                <w:rFonts w:ascii="Arial" w:hAnsi="Arial" w:cs="Arial"/>
                <w:caps w:val="0"/>
                <w:color w:val="002060"/>
                <w:sz w:val="22"/>
              </w:rPr>
            </w:pPr>
            <w:r>
              <w:rPr>
                <w:rFonts w:ascii="Arial" w:hAnsi="Arial" w:cs="Arial"/>
                <w:caps w:val="0"/>
                <w:color w:val="002060"/>
                <w:sz w:val="22"/>
              </w:rPr>
              <w:t>Upcoming Rule Change Proposal: DWGM Minor Improvements.</w:t>
            </w:r>
            <w:bookmarkStart w:id="0" w:name="_GoBack"/>
            <w:bookmarkEnd w:id="0"/>
          </w:p>
        </w:tc>
      </w:tr>
      <w:tr w:rsidR="00465B29" w:rsidRPr="008578EE" w:rsidTr="00EC7D85">
        <w:tc>
          <w:tcPr>
            <w:tcW w:w="1997" w:type="dxa"/>
          </w:tcPr>
          <w:p w:rsidR="00465B29" w:rsidRPr="0063483D" w:rsidRDefault="00465B29" w:rsidP="00465B29">
            <w:pPr>
              <w:pStyle w:val="DataStyle"/>
              <w:rPr>
                <w:rFonts w:ascii="Arial" w:hAnsi="Arial" w:cs="Arial"/>
                <w:caps w:val="0"/>
                <w:color w:val="002060"/>
                <w:sz w:val="22"/>
              </w:rPr>
            </w:pPr>
            <w:r w:rsidRPr="00695F40">
              <w:rPr>
                <w:rFonts w:ascii="Arial" w:hAnsi="Arial" w:cs="Arial"/>
                <w:caps w:val="0"/>
                <w:color w:val="002060"/>
                <w:sz w:val="22"/>
              </w:rPr>
              <w:t xml:space="preserve">Agenda </w:t>
            </w:r>
            <w:r w:rsidR="00695F40" w:rsidRPr="00695F40">
              <w:rPr>
                <w:rFonts w:ascii="Arial" w:hAnsi="Arial" w:cs="Arial"/>
                <w:caps w:val="0"/>
                <w:color w:val="002060"/>
                <w:sz w:val="22"/>
              </w:rPr>
              <w:t>Item</w:t>
            </w:r>
            <w:r w:rsidRPr="00695F40">
              <w:rPr>
                <w:rFonts w:ascii="Arial" w:hAnsi="Arial" w:cs="Arial"/>
                <w:caps w:val="0"/>
                <w:color w:val="002060"/>
                <w:sz w:val="22"/>
              </w:rPr>
              <w:t>:</w:t>
            </w:r>
            <w:r w:rsidRPr="0063483D">
              <w:rPr>
                <w:rFonts w:ascii="Arial" w:hAnsi="Arial" w:cs="Arial"/>
                <w:caps w:val="0"/>
                <w:color w:val="002060"/>
                <w:sz w:val="22"/>
              </w:rPr>
              <w:t xml:space="preserve"> </w:t>
            </w:r>
          </w:p>
        </w:tc>
        <w:tc>
          <w:tcPr>
            <w:tcW w:w="7019" w:type="dxa"/>
          </w:tcPr>
          <w:p w:rsidR="00465B29" w:rsidRPr="00F61D8D" w:rsidRDefault="00695F40" w:rsidP="00465B29">
            <w:pPr>
              <w:pStyle w:val="DataStyle"/>
              <w:tabs>
                <w:tab w:val="right" w:pos="7040"/>
              </w:tabs>
              <w:rPr>
                <w:rFonts w:ascii="Arial" w:hAnsi="Arial" w:cs="Arial"/>
                <w:color w:val="002060"/>
                <w:sz w:val="22"/>
              </w:rPr>
            </w:pPr>
            <w:r>
              <w:rPr>
                <w:rFonts w:ascii="Arial" w:hAnsi="Arial" w:cs="Arial"/>
                <w:color w:val="002060"/>
                <w:sz w:val="22"/>
              </w:rPr>
              <w:t>9.</w:t>
            </w:r>
          </w:p>
        </w:tc>
      </w:tr>
      <w:tr w:rsidR="00465B29" w:rsidRPr="008578EE" w:rsidTr="00EC7D85">
        <w:tc>
          <w:tcPr>
            <w:tcW w:w="1997" w:type="dxa"/>
          </w:tcPr>
          <w:p w:rsidR="00465B29" w:rsidRPr="0063483D" w:rsidRDefault="00465B29" w:rsidP="00465B29">
            <w:pPr>
              <w:pStyle w:val="DataStyle"/>
              <w:rPr>
                <w:rFonts w:ascii="Arial" w:hAnsi="Arial" w:cs="Arial"/>
                <w:color w:val="002060"/>
                <w:sz w:val="22"/>
              </w:rPr>
            </w:pPr>
            <w:r w:rsidRPr="0063483D">
              <w:rPr>
                <w:rFonts w:ascii="Arial" w:hAnsi="Arial" w:cs="Arial"/>
                <w:caps w:val="0"/>
                <w:color w:val="002060"/>
                <w:sz w:val="22"/>
              </w:rPr>
              <w:t xml:space="preserve">Date: </w:t>
            </w:r>
          </w:p>
        </w:tc>
        <w:tc>
          <w:tcPr>
            <w:tcW w:w="7019" w:type="dxa"/>
          </w:tcPr>
          <w:p w:rsidR="00465B29" w:rsidRPr="00F61D8D" w:rsidRDefault="00695F40" w:rsidP="00465B29">
            <w:pPr>
              <w:pStyle w:val="DataStyle"/>
              <w:tabs>
                <w:tab w:val="right" w:pos="7040"/>
              </w:tabs>
              <w:rPr>
                <w:rFonts w:ascii="Arial" w:hAnsi="Arial" w:cs="Arial"/>
                <w:caps w:val="0"/>
                <w:color w:val="002060"/>
                <w:sz w:val="22"/>
              </w:rPr>
            </w:pPr>
            <w:r>
              <w:rPr>
                <w:rFonts w:ascii="Arial" w:hAnsi="Arial"/>
                <w:caps w:val="0"/>
                <w:color w:val="002060"/>
                <w:sz w:val="22"/>
              </w:rPr>
              <w:t>Tuesday 12 June 2018.</w:t>
            </w:r>
          </w:p>
        </w:tc>
      </w:tr>
    </w:tbl>
    <w:p w:rsidR="006F583E" w:rsidRDefault="00465B29" w:rsidP="006F583E">
      <w:pPr>
        <w:pStyle w:val="Heading1"/>
        <w:numPr>
          <w:ilvl w:val="0"/>
          <w:numId w:val="0"/>
        </w:numPr>
        <w:ind w:left="567" w:hanging="567"/>
      </w:pPr>
      <w:r>
        <w:t xml:space="preserve">Agenda item </w:t>
      </w:r>
      <w:r w:rsidR="00695F40">
        <w:t xml:space="preserve">9 </w:t>
      </w:r>
      <w:r>
        <w:t xml:space="preserve">- </w:t>
      </w:r>
      <w:r w:rsidR="009A3F70">
        <w:t>DWGM minor improvements</w:t>
      </w:r>
    </w:p>
    <w:p w:rsidR="00465B29" w:rsidRPr="009A3F70" w:rsidRDefault="009A3F70" w:rsidP="009A3F70">
      <w:pPr>
        <w:pStyle w:val="BodyText"/>
        <w:numPr>
          <w:ilvl w:val="0"/>
          <w:numId w:val="18"/>
        </w:numPr>
      </w:pPr>
      <w:r>
        <w:rPr>
          <w:rFonts w:ascii="Arial" w:hAnsi="Arial" w:cs="Arial"/>
        </w:rPr>
        <w:t xml:space="preserve">There are a number of changes to the DWGM Rules that AEMO believes support the National Objectives. These changes are not included in the broader reforms that are being considered by the AEMC and GMRG. </w:t>
      </w:r>
    </w:p>
    <w:p w:rsidR="009A3F70" w:rsidRPr="00043F0E" w:rsidRDefault="009A3F70" w:rsidP="009A3F70">
      <w:pPr>
        <w:pStyle w:val="BodyText"/>
        <w:numPr>
          <w:ilvl w:val="0"/>
          <w:numId w:val="18"/>
        </w:numPr>
        <w:rPr>
          <w:rFonts w:ascii="Arial" w:hAnsi="Arial" w:cs="Arial"/>
        </w:rPr>
      </w:pPr>
      <w:r>
        <w:rPr>
          <w:rFonts w:ascii="Arial" w:hAnsi="Arial" w:cs="Arial"/>
        </w:rPr>
        <w:t xml:space="preserve">At a high level these </w:t>
      </w:r>
      <w:r w:rsidR="00043F0E">
        <w:rPr>
          <w:rFonts w:ascii="Arial" w:hAnsi="Arial" w:cs="Arial"/>
        </w:rPr>
        <w:t>changes relate to:</w:t>
      </w:r>
    </w:p>
    <w:p w:rsidR="00043F0E" w:rsidRPr="00043F0E" w:rsidRDefault="00043F0E" w:rsidP="00043F0E">
      <w:pPr>
        <w:pStyle w:val="BodyText"/>
        <w:numPr>
          <w:ilvl w:val="1"/>
          <w:numId w:val="18"/>
        </w:numPr>
        <w:rPr>
          <w:rFonts w:ascii="Arial" w:hAnsi="Arial" w:cs="Arial"/>
        </w:rPr>
      </w:pPr>
      <w:r w:rsidRPr="00043F0E">
        <w:rPr>
          <w:rFonts w:ascii="Arial" w:hAnsi="Arial" w:cs="Arial"/>
        </w:rPr>
        <w:t>Gas Quality</w:t>
      </w:r>
    </w:p>
    <w:p w:rsidR="00043F0E" w:rsidRPr="00043F0E" w:rsidRDefault="00043F0E" w:rsidP="00043F0E">
      <w:pPr>
        <w:pStyle w:val="BodyText"/>
        <w:numPr>
          <w:ilvl w:val="2"/>
          <w:numId w:val="18"/>
        </w:numPr>
        <w:rPr>
          <w:rFonts w:ascii="Arial" w:hAnsi="Arial" w:cs="Arial"/>
        </w:rPr>
      </w:pPr>
      <w:r w:rsidRPr="00043F0E">
        <w:rPr>
          <w:rFonts w:ascii="Arial" w:hAnsi="Arial" w:cs="Arial"/>
        </w:rPr>
        <w:t>Provide clarity regarding how the AEMO Gas Quality Guidelines manage risks of supply vs quality</w:t>
      </w:r>
      <w:r w:rsidR="00695F40">
        <w:rPr>
          <w:rFonts w:ascii="Arial" w:hAnsi="Arial" w:cs="Arial"/>
        </w:rPr>
        <w:t xml:space="preserve"> in the Gas Safety Act Victoria.</w:t>
      </w:r>
    </w:p>
    <w:p w:rsidR="00043F0E" w:rsidRPr="00043F0E" w:rsidRDefault="00043F0E" w:rsidP="00043F0E">
      <w:pPr>
        <w:pStyle w:val="BodyText"/>
        <w:numPr>
          <w:ilvl w:val="2"/>
          <w:numId w:val="18"/>
        </w:numPr>
        <w:rPr>
          <w:rFonts w:ascii="Arial" w:hAnsi="Arial" w:cs="Arial"/>
        </w:rPr>
      </w:pPr>
      <w:r w:rsidRPr="00043F0E">
        <w:rPr>
          <w:rFonts w:ascii="Arial" w:hAnsi="Arial" w:cs="Arial"/>
        </w:rPr>
        <w:t>Amend the rules that are currently technically incomplete to reference the updated AEMO Gas Quality Standards</w:t>
      </w:r>
      <w:r w:rsidR="00695F40">
        <w:rPr>
          <w:rFonts w:ascii="Arial" w:hAnsi="Arial" w:cs="Arial"/>
        </w:rPr>
        <w:t>.</w:t>
      </w:r>
      <w:r w:rsidRPr="00043F0E">
        <w:rPr>
          <w:rFonts w:ascii="Arial" w:hAnsi="Arial" w:cs="Arial"/>
        </w:rPr>
        <w:t xml:space="preserve"> </w:t>
      </w:r>
    </w:p>
    <w:p w:rsidR="00043F0E" w:rsidRPr="00043F0E" w:rsidRDefault="00043F0E" w:rsidP="00043F0E">
      <w:pPr>
        <w:pStyle w:val="BodyText"/>
        <w:numPr>
          <w:ilvl w:val="2"/>
          <w:numId w:val="18"/>
        </w:numPr>
        <w:rPr>
          <w:rFonts w:ascii="Arial" w:hAnsi="Arial" w:cs="Arial"/>
        </w:rPr>
      </w:pPr>
      <w:r w:rsidRPr="00043F0E">
        <w:rPr>
          <w:rFonts w:ascii="Arial" w:hAnsi="Arial" w:cs="Arial"/>
        </w:rPr>
        <w:t>Remove the limitation on who can provide the necessary gas quality monitoring equipment in the DTS to allow facility operators to provide gas quality monitoring equipment and monitoring plan, which is current practice in the DTS and elsewhere in Australia.</w:t>
      </w:r>
    </w:p>
    <w:p w:rsidR="00043F0E" w:rsidRPr="00043F0E" w:rsidRDefault="00E01678" w:rsidP="00043F0E">
      <w:pPr>
        <w:pStyle w:val="BodyText"/>
        <w:numPr>
          <w:ilvl w:val="1"/>
          <w:numId w:val="18"/>
        </w:numPr>
        <w:rPr>
          <w:rFonts w:ascii="Arial" w:hAnsi="Arial" w:cs="Arial"/>
        </w:rPr>
      </w:pPr>
      <w:r>
        <w:rPr>
          <w:rFonts w:ascii="Arial" w:hAnsi="Arial" w:cs="Arial"/>
        </w:rPr>
        <w:t>T</w:t>
      </w:r>
      <w:r w:rsidR="00043F0E" w:rsidRPr="00043F0E">
        <w:rPr>
          <w:rFonts w:ascii="Arial" w:hAnsi="Arial" w:cs="Arial"/>
        </w:rPr>
        <w:t>hreats to system security</w:t>
      </w:r>
      <w:r>
        <w:rPr>
          <w:rFonts w:ascii="Arial" w:hAnsi="Arial" w:cs="Arial"/>
        </w:rPr>
        <w:t xml:space="preserve"> and intervention reports</w:t>
      </w:r>
    </w:p>
    <w:p w:rsidR="00043F0E" w:rsidRDefault="00E01678" w:rsidP="00043F0E">
      <w:pPr>
        <w:pStyle w:val="BodyText"/>
        <w:numPr>
          <w:ilvl w:val="2"/>
          <w:numId w:val="18"/>
        </w:numPr>
        <w:rPr>
          <w:rFonts w:ascii="Arial" w:hAnsi="Arial" w:cs="Arial"/>
        </w:rPr>
      </w:pPr>
      <w:r>
        <w:rPr>
          <w:rFonts w:ascii="Arial" w:hAnsi="Arial" w:cs="Arial"/>
        </w:rPr>
        <w:t>Is there a need</w:t>
      </w:r>
      <w:r w:rsidR="00043F0E" w:rsidRPr="00043F0E">
        <w:rPr>
          <w:rFonts w:ascii="Arial" w:hAnsi="Arial" w:cs="Arial"/>
        </w:rPr>
        <w:t xml:space="preserve"> to declare threat to system security for maintenance or normal out of merit order gas which doesn’t really represent a threat. </w:t>
      </w:r>
    </w:p>
    <w:p w:rsidR="00E01678" w:rsidRPr="00043F0E" w:rsidRDefault="00E01678" w:rsidP="00043F0E">
      <w:pPr>
        <w:pStyle w:val="BodyText"/>
        <w:numPr>
          <w:ilvl w:val="2"/>
          <w:numId w:val="18"/>
        </w:numPr>
        <w:rPr>
          <w:rFonts w:ascii="Arial" w:hAnsi="Arial" w:cs="Arial"/>
        </w:rPr>
      </w:pPr>
      <w:r>
        <w:rPr>
          <w:rFonts w:ascii="Arial" w:hAnsi="Arial" w:cs="Arial"/>
        </w:rPr>
        <w:t xml:space="preserve">Should a localised issue, that requires out of merit order gas injections, trigger an intervention report.  </w:t>
      </w:r>
    </w:p>
    <w:p w:rsidR="00043F0E" w:rsidRPr="00043F0E" w:rsidRDefault="00043F0E" w:rsidP="00043F0E">
      <w:pPr>
        <w:pStyle w:val="BodyText"/>
        <w:numPr>
          <w:ilvl w:val="1"/>
          <w:numId w:val="18"/>
        </w:numPr>
        <w:rPr>
          <w:rFonts w:ascii="Arial" w:hAnsi="Arial" w:cs="Arial"/>
        </w:rPr>
      </w:pPr>
      <w:r w:rsidRPr="00043F0E">
        <w:rPr>
          <w:rFonts w:ascii="Arial" w:hAnsi="Arial" w:cs="Arial"/>
        </w:rPr>
        <w:t>Participant disclosure obligations and the VGPR</w:t>
      </w:r>
    </w:p>
    <w:p w:rsidR="00043F0E" w:rsidRPr="00043F0E" w:rsidRDefault="00043F0E" w:rsidP="00043F0E">
      <w:pPr>
        <w:pStyle w:val="BodyText"/>
        <w:numPr>
          <w:ilvl w:val="2"/>
          <w:numId w:val="18"/>
        </w:numPr>
        <w:rPr>
          <w:rFonts w:ascii="Arial" w:hAnsi="Arial" w:cs="Arial"/>
        </w:rPr>
      </w:pPr>
      <w:r w:rsidRPr="00043F0E">
        <w:rPr>
          <w:rFonts w:ascii="Arial" w:hAnsi="Arial" w:cs="Arial"/>
        </w:rPr>
        <w:t xml:space="preserve">There is a gap within the existing rules as a number of production facilities and gas fields are not operated by Registered participants and therefore have no obligation to provide AEMO with information relevant to the operation or security of the DTS. Amend to include any gas company as defined within the Victorian Gas Safety Act who could provide information relevant to the operation or security of supply for the declared transmission system. </w:t>
      </w:r>
    </w:p>
    <w:p w:rsidR="00043F0E" w:rsidRPr="00043F0E" w:rsidRDefault="00E01678" w:rsidP="00043F0E">
      <w:pPr>
        <w:pStyle w:val="BodyText"/>
        <w:numPr>
          <w:ilvl w:val="0"/>
          <w:numId w:val="18"/>
        </w:numPr>
        <w:rPr>
          <w:rFonts w:ascii="Arial" w:hAnsi="Arial" w:cs="Arial"/>
        </w:rPr>
      </w:pPr>
      <w:r>
        <w:rPr>
          <w:rFonts w:ascii="Arial" w:hAnsi="Arial" w:cs="Arial"/>
        </w:rPr>
        <w:t xml:space="preserve">AEMO plans to explore each of these issues and raise them in more detail through the GWCF with the view of promoting further Rule changes. </w:t>
      </w:r>
    </w:p>
    <w:sectPr w:rsidR="00043F0E" w:rsidRPr="00043F0E">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6387" w:rsidRDefault="00506387" w:rsidP="00B33E4A">
      <w:r>
        <w:separator/>
      </w:r>
    </w:p>
  </w:endnote>
  <w:endnote w:type="continuationSeparator" w:id="0">
    <w:p w:rsidR="00506387" w:rsidRDefault="00506387" w:rsidP="00B33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039D" w:rsidRPr="00BF039D" w:rsidRDefault="00695F40" w:rsidP="00BF039D">
    <w:pPr>
      <w:pStyle w:val="Footer"/>
      <w:rPr>
        <w:rFonts w:ascii="Arial" w:hAnsi="Arial" w:cs="Arial"/>
        <w:color w:val="808080" w:themeColor="background1" w:themeShade="80"/>
        <w:sz w:val="15"/>
        <w:szCs w:val="15"/>
      </w:rPr>
    </w:pPr>
    <w:r>
      <w:rPr>
        <w:rFonts w:ascii="Arial" w:hAnsi="Arial" w:cs="Arial"/>
        <w:color w:val="808080" w:themeColor="background1" w:themeShade="80"/>
        <w:sz w:val="15"/>
        <w:szCs w:val="15"/>
      </w:rPr>
      <w:t>GW</w:t>
    </w:r>
    <w:r w:rsidR="00BF039D" w:rsidRPr="00BF039D">
      <w:rPr>
        <w:rFonts w:ascii="Arial" w:hAnsi="Arial" w:cs="Arial"/>
        <w:color w:val="808080" w:themeColor="background1" w:themeShade="80"/>
        <w:sz w:val="15"/>
        <w:szCs w:val="15"/>
      </w:rPr>
      <w:t xml:space="preserve">CF MEETING </w:t>
    </w:r>
    <w:sdt>
      <w:sdtPr>
        <w:rPr>
          <w:rFonts w:ascii="Arial" w:hAnsi="Arial" w:cs="Arial"/>
          <w:color w:val="808080" w:themeColor="background1" w:themeShade="80"/>
          <w:sz w:val="15"/>
          <w:szCs w:val="15"/>
        </w:rPr>
        <w:alias w:val="Meeting Date"/>
        <w:tag w:val="Meeting Date"/>
        <w:id w:val="18229150"/>
        <w:dataBinding w:prefixMappings="xmlns:ns0='http://schemas.microsoft.com/office/2006/coverPageProps' " w:xpath="/ns0:CoverPageProperties[1]/ns0:PublishDate[1]" w:storeItemID="{55AF091B-3C7A-41E3-B477-F2FDAA23CFDA}"/>
        <w:date w:fullDate="2018-06-12T00:00:00Z">
          <w:dateFormat w:val="d MMMM yyyy"/>
          <w:lid w:val="en-AU"/>
          <w:storeMappedDataAs w:val="dateTime"/>
          <w:calendar w:val="gregorian"/>
        </w:date>
      </w:sdtPr>
      <w:sdtEndPr/>
      <w:sdtContent>
        <w:r w:rsidRPr="00695F40">
          <w:rPr>
            <w:rFonts w:ascii="Arial" w:hAnsi="Arial" w:cs="Arial"/>
            <w:color w:val="808080" w:themeColor="background1" w:themeShade="80"/>
            <w:sz w:val="15"/>
            <w:szCs w:val="15"/>
          </w:rPr>
          <w:t>12 June 2018</w:t>
        </w:r>
      </w:sdtContent>
    </w:sdt>
    <w:r w:rsidR="00BF039D" w:rsidRPr="00BF039D">
      <w:rPr>
        <w:rFonts w:ascii="Arial" w:hAnsi="Arial" w:cs="Arial"/>
        <w:color w:val="808080" w:themeColor="background1" w:themeShade="80"/>
        <w:sz w:val="15"/>
        <w:szCs w:val="15"/>
      </w:rPr>
      <w:tab/>
    </w:r>
    <w:r w:rsidR="00BF039D" w:rsidRPr="00BF039D">
      <w:rPr>
        <w:rFonts w:ascii="Arial" w:hAnsi="Arial" w:cs="Arial"/>
        <w:color w:val="808080" w:themeColor="background1" w:themeShade="80"/>
        <w:sz w:val="15"/>
        <w:szCs w:val="15"/>
      </w:rPr>
      <w:tab/>
    </w:r>
    <w:sdt>
      <w:sdtPr>
        <w:rPr>
          <w:rFonts w:ascii="Arial" w:hAnsi="Arial" w:cs="Arial"/>
          <w:color w:val="808080" w:themeColor="background1" w:themeShade="80"/>
          <w:sz w:val="15"/>
          <w:szCs w:val="15"/>
        </w:rPr>
        <w:id w:val="18229152"/>
        <w:docPartObj>
          <w:docPartGallery w:val="Page Numbers (Top of Page)"/>
          <w:docPartUnique/>
        </w:docPartObj>
      </w:sdtPr>
      <w:sdtEndPr/>
      <w:sdtContent>
        <w:r w:rsidR="00BF039D" w:rsidRPr="00BF039D">
          <w:rPr>
            <w:rFonts w:ascii="Arial" w:hAnsi="Arial" w:cs="Arial"/>
            <w:color w:val="808080" w:themeColor="background1" w:themeShade="80"/>
            <w:sz w:val="15"/>
            <w:szCs w:val="15"/>
          </w:rPr>
          <w:t xml:space="preserve">Page </w:t>
        </w:r>
        <w:r w:rsidR="00BF039D" w:rsidRPr="00BF039D">
          <w:rPr>
            <w:rFonts w:ascii="Arial" w:hAnsi="Arial" w:cs="Arial"/>
            <w:color w:val="808080" w:themeColor="background1" w:themeShade="80"/>
            <w:sz w:val="15"/>
            <w:szCs w:val="15"/>
          </w:rPr>
          <w:fldChar w:fldCharType="begin"/>
        </w:r>
        <w:r w:rsidR="00BF039D" w:rsidRPr="00BF039D">
          <w:rPr>
            <w:rFonts w:ascii="Arial" w:hAnsi="Arial" w:cs="Arial"/>
            <w:color w:val="808080" w:themeColor="background1" w:themeShade="80"/>
            <w:sz w:val="15"/>
            <w:szCs w:val="15"/>
          </w:rPr>
          <w:instrText xml:space="preserve"> PAGE </w:instrText>
        </w:r>
        <w:r w:rsidR="00BF039D" w:rsidRPr="00BF039D">
          <w:rPr>
            <w:rFonts w:ascii="Arial" w:hAnsi="Arial" w:cs="Arial"/>
            <w:color w:val="808080" w:themeColor="background1" w:themeShade="80"/>
            <w:sz w:val="15"/>
            <w:szCs w:val="15"/>
          </w:rPr>
          <w:fldChar w:fldCharType="separate"/>
        </w:r>
        <w:r>
          <w:rPr>
            <w:rFonts w:ascii="Arial" w:hAnsi="Arial" w:cs="Arial"/>
            <w:noProof/>
            <w:color w:val="808080" w:themeColor="background1" w:themeShade="80"/>
            <w:sz w:val="15"/>
            <w:szCs w:val="15"/>
          </w:rPr>
          <w:t>1</w:t>
        </w:r>
        <w:r w:rsidR="00BF039D" w:rsidRPr="00BF039D">
          <w:rPr>
            <w:rFonts w:ascii="Arial" w:hAnsi="Arial" w:cs="Arial"/>
            <w:color w:val="808080" w:themeColor="background1" w:themeShade="80"/>
            <w:sz w:val="15"/>
            <w:szCs w:val="15"/>
          </w:rPr>
          <w:fldChar w:fldCharType="end"/>
        </w:r>
        <w:r w:rsidR="00BF039D" w:rsidRPr="00BF039D">
          <w:rPr>
            <w:rFonts w:ascii="Arial" w:hAnsi="Arial" w:cs="Arial"/>
            <w:color w:val="808080" w:themeColor="background1" w:themeShade="80"/>
            <w:sz w:val="15"/>
            <w:szCs w:val="15"/>
          </w:rPr>
          <w:t xml:space="preserve"> of </w:t>
        </w:r>
        <w:r w:rsidR="00BF039D" w:rsidRPr="00BF039D">
          <w:rPr>
            <w:rFonts w:ascii="Arial" w:hAnsi="Arial" w:cs="Arial"/>
            <w:color w:val="808080" w:themeColor="background1" w:themeShade="80"/>
            <w:sz w:val="15"/>
            <w:szCs w:val="15"/>
          </w:rPr>
          <w:fldChar w:fldCharType="begin"/>
        </w:r>
        <w:r w:rsidR="00BF039D" w:rsidRPr="00BF039D">
          <w:rPr>
            <w:rFonts w:ascii="Arial" w:hAnsi="Arial" w:cs="Arial"/>
            <w:color w:val="808080" w:themeColor="background1" w:themeShade="80"/>
            <w:sz w:val="15"/>
            <w:szCs w:val="15"/>
          </w:rPr>
          <w:instrText xml:space="preserve"> NUMPAGES  </w:instrText>
        </w:r>
        <w:r w:rsidR="00BF039D" w:rsidRPr="00BF039D">
          <w:rPr>
            <w:rFonts w:ascii="Arial" w:hAnsi="Arial" w:cs="Arial"/>
            <w:color w:val="808080" w:themeColor="background1" w:themeShade="80"/>
            <w:sz w:val="15"/>
            <w:szCs w:val="15"/>
          </w:rPr>
          <w:fldChar w:fldCharType="separate"/>
        </w:r>
        <w:r>
          <w:rPr>
            <w:rFonts w:ascii="Arial" w:hAnsi="Arial" w:cs="Arial"/>
            <w:noProof/>
            <w:color w:val="808080" w:themeColor="background1" w:themeShade="80"/>
            <w:sz w:val="15"/>
            <w:szCs w:val="15"/>
          </w:rPr>
          <w:t>1</w:t>
        </w:r>
        <w:r w:rsidR="00BF039D" w:rsidRPr="00BF039D">
          <w:rPr>
            <w:rFonts w:ascii="Arial" w:hAnsi="Arial" w:cs="Arial"/>
            <w:color w:val="808080" w:themeColor="background1" w:themeShade="80"/>
            <w:sz w:val="15"/>
            <w:szCs w:val="15"/>
          </w:rPr>
          <w:fldChar w:fldCharType="end"/>
        </w:r>
      </w:sdtContent>
    </w:sdt>
  </w:p>
  <w:p w:rsidR="00BF039D" w:rsidRPr="00BF039D" w:rsidRDefault="00BF039D" w:rsidP="00BF039D">
    <w:pPr>
      <w:pStyle w:val="Footer"/>
      <w:rPr>
        <w:rFonts w:ascii="Arial" w:hAnsi="Arial" w:cs="Arial"/>
        <w:color w:val="808080" w:themeColor="background1" w:themeShade="80"/>
        <w:sz w:val="15"/>
        <w:szCs w:val="15"/>
      </w:rPr>
    </w:pPr>
  </w:p>
  <w:p w:rsidR="00BF039D" w:rsidRPr="00BF039D" w:rsidRDefault="00BF039D" w:rsidP="00BF039D">
    <w:pPr>
      <w:pStyle w:val="Footer"/>
      <w:rPr>
        <w:rFonts w:ascii="Arial" w:hAnsi="Arial" w:cs="Arial"/>
        <w:color w:val="808080" w:themeColor="background1" w:themeShade="80"/>
        <w:sz w:val="15"/>
        <w:szCs w:val="15"/>
      </w:rPr>
    </w:pPr>
    <w:r w:rsidRPr="00BF039D">
      <w:rPr>
        <w:rFonts w:ascii="Arial" w:hAnsi="Arial" w:cs="Arial"/>
        <w:color w:val="808080" w:themeColor="background1" w:themeShade="80"/>
        <w:sz w:val="15"/>
        <w:szCs w:val="15"/>
      </w:rPr>
      <w:t>THIS PAPER HAS BEEN PREPARED FOR CONSIDERATION OF THE CF AND THE PROPOSALS AND/OR VIEWS EXPRESSED HEREIN DO NOT NECESSARILY REFLECT THE VIEWS OF THE CF UNTIL SUCH TIME AS AND TO THE EXTENT THAT THE CF CHOOSES TO ENDORSE THE CONTENT IN WHOLE OR IN PART.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6387" w:rsidRDefault="00506387" w:rsidP="00B33E4A">
      <w:r>
        <w:separator/>
      </w:r>
    </w:p>
  </w:footnote>
  <w:footnote w:type="continuationSeparator" w:id="0">
    <w:p w:rsidR="00506387" w:rsidRDefault="00506387" w:rsidP="00B33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E4A" w:rsidRPr="0019523F" w:rsidRDefault="00B33E4A" w:rsidP="0019523F">
    <w:pPr>
      <w:pStyle w:val="Title"/>
      <w:ind w:left="0" w:firstLine="0"/>
      <w:rPr>
        <w:rFonts w:ascii="Arial" w:hAnsi="Arial" w:cs="Arial"/>
        <w:sz w:val="32"/>
        <w:szCs w:val="32"/>
      </w:rPr>
    </w:pPr>
    <w:r w:rsidRPr="0019523F">
      <w:rPr>
        <w:noProof/>
        <w:sz w:val="32"/>
        <w:szCs w:val="32"/>
      </w:rPr>
      <w:drawing>
        <wp:anchor distT="0" distB="0" distL="114300" distR="114300" simplePos="0" relativeHeight="251659264" behindDoc="1" locked="1" layoutInCell="1" allowOverlap="1" wp14:anchorId="0BBAB798" wp14:editId="57F5B55C">
          <wp:simplePos x="0" y="0"/>
          <wp:positionH relativeFrom="margin">
            <wp:align>right</wp:align>
          </wp:positionH>
          <wp:positionV relativeFrom="topMargin">
            <wp:align>bottom</wp:align>
          </wp:positionV>
          <wp:extent cx="1990725" cy="657225"/>
          <wp:effectExtent l="0" t="0" r="9525" b="9525"/>
          <wp:wrapNone/>
          <wp:docPr id="1" name="Picture 142" descr="Head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a:srcRect/>
                  <a:stretch>
                    <a:fillRect/>
                  </a:stretch>
                </pic:blipFill>
                <pic:spPr bwMode="auto">
                  <a:xfrm>
                    <a:off x="0" y="0"/>
                    <a:ext cx="1990725" cy="657225"/>
                  </a:xfrm>
                  <a:prstGeom prst="rect">
                    <a:avLst/>
                  </a:prstGeom>
                  <a:solidFill>
                    <a:srgbClr val="FFFFFF"/>
                  </a:solid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9E8CA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CF2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A289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BC93B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ACA7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068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0B9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A855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A068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72454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E6419F"/>
    <w:multiLevelType w:val="hybridMultilevel"/>
    <w:tmpl w:val="94C0F2F0"/>
    <w:lvl w:ilvl="0" w:tplc="A198C498">
      <w:start w:val="1"/>
      <w:numFmt w:val="decimal"/>
      <w:pStyle w:val="Heading1"/>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2BC26238"/>
    <w:multiLevelType w:val="hybridMultilevel"/>
    <w:tmpl w:val="151C395E"/>
    <w:lvl w:ilvl="0" w:tplc="2AFEAAA2">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9C1695C"/>
    <w:multiLevelType w:val="hybridMultilevel"/>
    <w:tmpl w:val="908256F6"/>
    <w:lvl w:ilvl="0" w:tplc="7E284544">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43D455B8"/>
    <w:multiLevelType w:val="hybridMultilevel"/>
    <w:tmpl w:val="512ED06C"/>
    <w:lvl w:ilvl="0" w:tplc="0C090001">
      <w:start w:val="1"/>
      <w:numFmt w:val="bullet"/>
      <w:lvlText w:val=""/>
      <w:lvlJc w:val="left"/>
      <w:pPr>
        <w:ind w:left="644" w:hanging="360"/>
      </w:pPr>
      <w:rPr>
        <w:rFonts w:ascii="Symbol" w:hAnsi="Symbol"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4" w15:restartNumberingAfterBreak="0">
    <w:nsid w:val="449140EB"/>
    <w:multiLevelType w:val="hybridMultilevel"/>
    <w:tmpl w:val="95DE03E4"/>
    <w:lvl w:ilvl="0" w:tplc="0C090003">
      <w:start w:val="1"/>
      <w:numFmt w:val="bullet"/>
      <w:lvlText w:val="o"/>
      <w:lvlJc w:val="left"/>
      <w:pPr>
        <w:ind w:left="1004" w:hanging="360"/>
      </w:pPr>
      <w:rPr>
        <w:rFonts w:ascii="Courier New" w:hAnsi="Courier New" w:cs="Courier New"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5" w15:restartNumberingAfterBreak="0">
    <w:nsid w:val="465C7A5F"/>
    <w:multiLevelType w:val="hybridMultilevel"/>
    <w:tmpl w:val="E06E7B0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FBC2F45"/>
    <w:multiLevelType w:val="hybridMultilevel"/>
    <w:tmpl w:val="3200BAE8"/>
    <w:lvl w:ilvl="0" w:tplc="0C09000B">
      <w:start w:val="1"/>
      <w:numFmt w:val="bullet"/>
      <w:lvlText w:val=""/>
      <w:lvlJc w:val="left"/>
      <w:pPr>
        <w:tabs>
          <w:tab w:val="num" w:pos="1358"/>
        </w:tabs>
        <w:ind w:left="1358" w:hanging="354"/>
      </w:pPr>
      <w:rPr>
        <w:rFonts w:ascii="Wingdings" w:hAnsi="Wingdings" w:hint="default"/>
      </w:rPr>
    </w:lvl>
    <w:lvl w:ilvl="1" w:tplc="0C090003" w:tentative="1">
      <w:start w:val="1"/>
      <w:numFmt w:val="bullet"/>
      <w:lvlText w:val="o"/>
      <w:lvlJc w:val="left"/>
      <w:pPr>
        <w:ind w:left="2084" w:hanging="360"/>
      </w:pPr>
      <w:rPr>
        <w:rFonts w:ascii="Courier New" w:hAnsi="Courier New" w:cs="Courier New" w:hint="default"/>
      </w:rPr>
    </w:lvl>
    <w:lvl w:ilvl="2" w:tplc="0C090005" w:tentative="1">
      <w:start w:val="1"/>
      <w:numFmt w:val="bullet"/>
      <w:lvlText w:val=""/>
      <w:lvlJc w:val="left"/>
      <w:pPr>
        <w:ind w:left="2804" w:hanging="360"/>
      </w:pPr>
      <w:rPr>
        <w:rFonts w:ascii="Wingdings" w:hAnsi="Wingdings" w:hint="default"/>
      </w:rPr>
    </w:lvl>
    <w:lvl w:ilvl="3" w:tplc="0C090001" w:tentative="1">
      <w:start w:val="1"/>
      <w:numFmt w:val="bullet"/>
      <w:lvlText w:val=""/>
      <w:lvlJc w:val="left"/>
      <w:pPr>
        <w:ind w:left="3524" w:hanging="360"/>
      </w:pPr>
      <w:rPr>
        <w:rFonts w:ascii="Symbol" w:hAnsi="Symbol" w:hint="default"/>
      </w:rPr>
    </w:lvl>
    <w:lvl w:ilvl="4" w:tplc="0C090003" w:tentative="1">
      <w:start w:val="1"/>
      <w:numFmt w:val="bullet"/>
      <w:lvlText w:val="o"/>
      <w:lvlJc w:val="left"/>
      <w:pPr>
        <w:ind w:left="4244" w:hanging="360"/>
      </w:pPr>
      <w:rPr>
        <w:rFonts w:ascii="Courier New" w:hAnsi="Courier New" w:cs="Courier New" w:hint="default"/>
      </w:rPr>
    </w:lvl>
    <w:lvl w:ilvl="5" w:tplc="0C090005" w:tentative="1">
      <w:start w:val="1"/>
      <w:numFmt w:val="bullet"/>
      <w:lvlText w:val=""/>
      <w:lvlJc w:val="left"/>
      <w:pPr>
        <w:ind w:left="4964" w:hanging="360"/>
      </w:pPr>
      <w:rPr>
        <w:rFonts w:ascii="Wingdings" w:hAnsi="Wingdings" w:hint="default"/>
      </w:rPr>
    </w:lvl>
    <w:lvl w:ilvl="6" w:tplc="0C090001" w:tentative="1">
      <w:start w:val="1"/>
      <w:numFmt w:val="bullet"/>
      <w:lvlText w:val=""/>
      <w:lvlJc w:val="left"/>
      <w:pPr>
        <w:ind w:left="5684" w:hanging="360"/>
      </w:pPr>
      <w:rPr>
        <w:rFonts w:ascii="Symbol" w:hAnsi="Symbol" w:hint="default"/>
      </w:rPr>
    </w:lvl>
    <w:lvl w:ilvl="7" w:tplc="0C090003" w:tentative="1">
      <w:start w:val="1"/>
      <w:numFmt w:val="bullet"/>
      <w:lvlText w:val="o"/>
      <w:lvlJc w:val="left"/>
      <w:pPr>
        <w:ind w:left="6404" w:hanging="360"/>
      </w:pPr>
      <w:rPr>
        <w:rFonts w:ascii="Courier New" w:hAnsi="Courier New" w:cs="Courier New" w:hint="default"/>
      </w:rPr>
    </w:lvl>
    <w:lvl w:ilvl="8" w:tplc="0C090005" w:tentative="1">
      <w:start w:val="1"/>
      <w:numFmt w:val="bullet"/>
      <w:lvlText w:val=""/>
      <w:lvlJc w:val="left"/>
      <w:pPr>
        <w:ind w:left="7124" w:hanging="360"/>
      </w:pPr>
      <w:rPr>
        <w:rFonts w:ascii="Wingdings" w:hAnsi="Wingdings" w:hint="default"/>
      </w:rPr>
    </w:lvl>
  </w:abstractNum>
  <w:abstractNum w:abstractNumId="17" w15:restartNumberingAfterBreak="0">
    <w:nsid w:val="517E1786"/>
    <w:multiLevelType w:val="hybridMultilevel"/>
    <w:tmpl w:val="D3723CD2"/>
    <w:lvl w:ilvl="0" w:tplc="B46E587A">
      <w:start w:val="1"/>
      <w:numFmt w:val="decimal"/>
      <w:pStyle w:val="AttachmentListNumber"/>
      <w:lvlText w:val="%1."/>
      <w:lvlJc w:val="left"/>
      <w:pPr>
        <w:ind w:left="720" w:hanging="360"/>
      </w:pPr>
    </w:lvl>
    <w:lvl w:ilvl="1" w:tplc="9E00D0C8" w:tentative="1">
      <w:start w:val="1"/>
      <w:numFmt w:val="lowerLetter"/>
      <w:lvlText w:val="%2."/>
      <w:lvlJc w:val="left"/>
      <w:pPr>
        <w:ind w:left="1440" w:hanging="360"/>
      </w:pPr>
    </w:lvl>
    <w:lvl w:ilvl="2" w:tplc="1D7CA82E" w:tentative="1">
      <w:start w:val="1"/>
      <w:numFmt w:val="lowerRoman"/>
      <w:lvlText w:val="%3."/>
      <w:lvlJc w:val="right"/>
      <w:pPr>
        <w:ind w:left="2160" w:hanging="180"/>
      </w:pPr>
    </w:lvl>
    <w:lvl w:ilvl="3" w:tplc="A1B87BD4" w:tentative="1">
      <w:start w:val="1"/>
      <w:numFmt w:val="decimal"/>
      <w:lvlText w:val="%4."/>
      <w:lvlJc w:val="left"/>
      <w:pPr>
        <w:ind w:left="2880" w:hanging="360"/>
      </w:pPr>
    </w:lvl>
    <w:lvl w:ilvl="4" w:tplc="E068AE70" w:tentative="1">
      <w:start w:val="1"/>
      <w:numFmt w:val="lowerLetter"/>
      <w:lvlText w:val="%5."/>
      <w:lvlJc w:val="left"/>
      <w:pPr>
        <w:ind w:left="3600" w:hanging="360"/>
      </w:pPr>
    </w:lvl>
    <w:lvl w:ilvl="5" w:tplc="76B8088C" w:tentative="1">
      <w:start w:val="1"/>
      <w:numFmt w:val="lowerRoman"/>
      <w:lvlText w:val="%6."/>
      <w:lvlJc w:val="right"/>
      <w:pPr>
        <w:ind w:left="4320" w:hanging="180"/>
      </w:pPr>
    </w:lvl>
    <w:lvl w:ilvl="6" w:tplc="3EC430A0" w:tentative="1">
      <w:start w:val="1"/>
      <w:numFmt w:val="decimal"/>
      <w:lvlText w:val="%7."/>
      <w:lvlJc w:val="left"/>
      <w:pPr>
        <w:ind w:left="5040" w:hanging="360"/>
      </w:pPr>
    </w:lvl>
    <w:lvl w:ilvl="7" w:tplc="C9CAF846" w:tentative="1">
      <w:start w:val="1"/>
      <w:numFmt w:val="lowerLetter"/>
      <w:lvlText w:val="%8."/>
      <w:lvlJc w:val="left"/>
      <w:pPr>
        <w:ind w:left="5760" w:hanging="360"/>
      </w:pPr>
    </w:lvl>
    <w:lvl w:ilvl="8" w:tplc="5B38D51E" w:tentative="1">
      <w:start w:val="1"/>
      <w:numFmt w:val="lowerRoman"/>
      <w:lvlText w:val="%9."/>
      <w:lvlJc w:val="right"/>
      <w:pPr>
        <w:ind w:left="6480" w:hanging="180"/>
      </w:pPr>
    </w:lvl>
  </w:abstractNum>
  <w:abstractNum w:abstractNumId="18" w15:restartNumberingAfterBreak="0">
    <w:nsid w:val="6A300477"/>
    <w:multiLevelType w:val="multilevel"/>
    <w:tmpl w:val="9410965C"/>
    <w:lvl w:ilvl="0">
      <w:start w:val="1"/>
      <w:numFmt w:val="upperLetter"/>
      <w:pStyle w:val="ITTHeading1"/>
      <w:lvlText w:val="SECTION %1:"/>
      <w:lvlJc w:val="left"/>
      <w:pPr>
        <w:tabs>
          <w:tab w:val="num" w:pos="-30262"/>
        </w:tabs>
        <w:ind w:left="3686" w:hanging="2268"/>
      </w:pPr>
      <w:rPr>
        <w:rFonts w:hint="default"/>
      </w:rPr>
    </w:lvl>
    <w:lvl w:ilvl="1">
      <w:start w:val="1"/>
      <w:numFmt w:val="decimal"/>
      <w:pStyle w:val="ITTHeading2"/>
      <w:lvlText w:val="%1.%2"/>
      <w:lvlJc w:val="left"/>
      <w:pPr>
        <w:tabs>
          <w:tab w:val="num" w:pos="2989"/>
        </w:tabs>
        <w:ind w:left="2989" w:hanging="720"/>
      </w:pPr>
      <w:rPr>
        <w:rFonts w:hint="default"/>
      </w:rPr>
    </w:lvl>
    <w:lvl w:ilvl="2">
      <w:start w:val="1"/>
      <w:numFmt w:val="lowerLetter"/>
      <w:pStyle w:val="ITTHeading3"/>
      <w:lvlText w:val="(%3)"/>
      <w:lvlJc w:val="left"/>
      <w:pPr>
        <w:tabs>
          <w:tab w:val="num" w:pos="2847"/>
        </w:tabs>
        <w:ind w:left="2847" w:hanging="720"/>
      </w:pPr>
      <w:rPr>
        <w:rFonts w:hint="default"/>
      </w:rPr>
    </w:lvl>
    <w:lvl w:ilvl="3">
      <w:start w:val="1"/>
      <w:numFmt w:val="lowerRoman"/>
      <w:lvlText w:val="(%4)"/>
      <w:lvlJc w:val="left"/>
      <w:pPr>
        <w:tabs>
          <w:tab w:val="num" w:pos="2381"/>
        </w:tabs>
        <w:ind w:left="2381" w:hanging="68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2"/>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 w:numId="14">
    <w:abstractNumId w:val="17"/>
    <w:lvlOverride w:ilvl="0">
      <w:startOverride w:val="1"/>
    </w:lvlOverride>
  </w:num>
  <w:num w:numId="15">
    <w:abstractNumId w:val="13"/>
  </w:num>
  <w:num w:numId="16">
    <w:abstractNumId w:val="14"/>
  </w:num>
  <w:num w:numId="17">
    <w:abstractNumId w:val="16"/>
  </w:num>
  <w:num w:numId="18">
    <w:abstractNumId w:val="15"/>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E4A"/>
    <w:rsid w:val="00027ABF"/>
    <w:rsid w:val="00043F0E"/>
    <w:rsid w:val="000531A3"/>
    <w:rsid w:val="000B1E18"/>
    <w:rsid w:val="000C186A"/>
    <w:rsid w:val="00107A1D"/>
    <w:rsid w:val="00145D39"/>
    <w:rsid w:val="00190D7B"/>
    <w:rsid w:val="0019523F"/>
    <w:rsid w:val="001D6394"/>
    <w:rsid w:val="001F3CBF"/>
    <w:rsid w:val="00243AEF"/>
    <w:rsid w:val="00277AFA"/>
    <w:rsid w:val="00282357"/>
    <w:rsid w:val="003A5324"/>
    <w:rsid w:val="0041536A"/>
    <w:rsid w:val="00435E02"/>
    <w:rsid w:val="00445E85"/>
    <w:rsid w:val="00465B29"/>
    <w:rsid w:val="00487426"/>
    <w:rsid w:val="00495DBB"/>
    <w:rsid w:val="00496663"/>
    <w:rsid w:val="004D48B4"/>
    <w:rsid w:val="00506387"/>
    <w:rsid w:val="0057724D"/>
    <w:rsid w:val="005D7714"/>
    <w:rsid w:val="0063483D"/>
    <w:rsid w:val="00673F00"/>
    <w:rsid w:val="00680864"/>
    <w:rsid w:val="00695F40"/>
    <w:rsid w:val="006C0A6C"/>
    <w:rsid w:val="006F583E"/>
    <w:rsid w:val="00701C1F"/>
    <w:rsid w:val="00707705"/>
    <w:rsid w:val="007A3FE7"/>
    <w:rsid w:val="007D74E8"/>
    <w:rsid w:val="007F3252"/>
    <w:rsid w:val="00832167"/>
    <w:rsid w:val="00970FC2"/>
    <w:rsid w:val="009A3F70"/>
    <w:rsid w:val="009B3B90"/>
    <w:rsid w:val="00A10DB3"/>
    <w:rsid w:val="00A279B7"/>
    <w:rsid w:val="00AA4CC6"/>
    <w:rsid w:val="00AD495E"/>
    <w:rsid w:val="00B33E4A"/>
    <w:rsid w:val="00BF039D"/>
    <w:rsid w:val="00C026AF"/>
    <w:rsid w:val="00CD0106"/>
    <w:rsid w:val="00D82100"/>
    <w:rsid w:val="00D97538"/>
    <w:rsid w:val="00DF1EDE"/>
    <w:rsid w:val="00E01678"/>
    <w:rsid w:val="00E1349A"/>
    <w:rsid w:val="00E642A6"/>
    <w:rsid w:val="00F57B43"/>
    <w:rsid w:val="00FD4704"/>
    <w:rsid w:val="00FF6FB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01CD03"/>
  <w15:chartTrackingRefBased/>
  <w15:docId w15:val="{64A96FF4-79F1-45EA-826D-2BC33F33F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86A"/>
    <w:pPr>
      <w:spacing w:after="0" w:line="240" w:lineRule="auto"/>
    </w:pPr>
    <w:rPr>
      <w:rFonts w:eastAsia="Times New Roman" w:cs="Times New Roman"/>
      <w:sz w:val="20"/>
      <w:szCs w:val="20"/>
      <w:lang w:eastAsia="en-AU"/>
    </w:rPr>
  </w:style>
  <w:style w:type="paragraph" w:styleId="Heading1">
    <w:name w:val="heading 1"/>
    <w:basedOn w:val="BodyText"/>
    <w:next w:val="BodyText"/>
    <w:link w:val="Heading1Char"/>
    <w:autoRedefine/>
    <w:qFormat/>
    <w:rsid w:val="000C186A"/>
    <w:pPr>
      <w:numPr>
        <w:numId w:val="2"/>
      </w:numPr>
      <w:spacing w:before="240"/>
      <w:contextualSpacing/>
      <w:outlineLvl w:val="0"/>
    </w:pPr>
    <w:rPr>
      <w:rFonts w:ascii="Arial" w:hAnsi="Arial" w:cs="Arial"/>
      <w:caps/>
      <w:color w:val="0020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186A"/>
    <w:rPr>
      <w:rFonts w:ascii="Arial" w:eastAsia="Times New Roman" w:hAnsi="Arial" w:cs="Arial"/>
      <w:caps/>
      <w:color w:val="002060"/>
      <w:szCs w:val="20"/>
      <w:lang w:eastAsia="en-AU"/>
    </w:rPr>
  </w:style>
  <w:style w:type="table" w:styleId="TableGrid">
    <w:name w:val="Table Grid"/>
    <w:aliases w:val="AEMO"/>
    <w:basedOn w:val="TableNormal"/>
    <w:rsid w:val="00B33E4A"/>
    <w:pPr>
      <w:spacing w:after="0" w:line="240" w:lineRule="auto"/>
    </w:pPr>
    <w:rPr>
      <w:rFonts w:ascii="Times New Roman" w:eastAsia="Times New Roman" w:hAnsi="Times New Roman" w:cs="Times New Roman"/>
      <w:sz w:val="20"/>
      <w:szCs w:val="20"/>
      <w:lang w:eastAsia="en-A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rsid w:val="00B33E4A"/>
    <w:pPr>
      <w:spacing w:before="120" w:after="120"/>
    </w:pPr>
    <w:rPr>
      <w:sz w:val="22"/>
    </w:rPr>
  </w:style>
  <w:style w:type="character" w:customStyle="1" w:styleId="BodyTextChar">
    <w:name w:val="Body Text Char"/>
    <w:basedOn w:val="DefaultParagraphFont"/>
    <w:link w:val="BodyText"/>
    <w:rsid w:val="00B33E4A"/>
    <w:rPr>
      <w:rFonts w:eastAsia="Times New Roman" w:cs="Times New Roman"/>
      <w:szCs w:val="20"/>
      <w:lang w:eastAsia="en-AU"/>
    </w:rPr>
  </w:style>
  <w:style w:type="paragraph" w:customStyle="1" w:styleId="DataStyle">
    <w:name w:val="Data Style"/>
    <w:basedOn w:val="BodyText"/>
    <w:next w:val="BodyText"/>
    <w:qFormat/>
    <w:rsid w:val="00B33E4A"/>
    <w:rPr>
      <w:caps/>
      <w:color w:val="5B9BD5" w:themeColor="accent1"/>
      <w:sz w:val="24"/>
      <w:szCs w:val="22"/>
    </w:rPr>
  </w:style>
  <w:style w:type="paragraph" w:styleId="Header">
    <w:name w:val="header"/>
    <w:basedOn w:val="Normal"/>
    <w:link w:val="HeaderChar"/>
    <w:uiPriority w:val="99"/>
    <w:unhideWhenUsed/>
    <w:rsid w:val="00B33E4A"/>
    <w:pPr>
      <w:tabs>
        <w:tab w:val="center" w:pos="4513"/>
        <w:tab w:val="right" w:pos="9026"/>
      </w:tabs>
    </w:pPr>
  </w:style>
  <w:style w:type="character" w:customStyle="1" w:styleId="HeaderChar">
    <w:name w:val="Header Char"/>
    <w:basedOn w:val="DefaultParagraphFont"/>
    <w:link w:val="Header"/>
    <w:uiPriority w:val="99"/>
    <w:rsid w:val="00B33E4A"/>
    <w:rPr>
      <w:rFonts w:eastAsia="Times New Roman" w:cs="Times New Roman"/>
      <w:sz w:val="20"/>
      <w:szCs w:val="20"/>
      <w:lang w:eastAsia="en-AU"/>
    </w:rPr>
  </w:style>
  <w:style w:type="paragraph" w:styleId="Footer">
    <w:name w:val="footer"/>
    <w:basedOn w:val="Normal"/>
    <w:link w:val="FooterChar"/>
    <w:uiPriority w:val="99"/>
    <w:unhideWhenUsed/>
    <w:rsid w:val="00B33E4A"/>
    <w:pPr>
      <w:tabs>
        <w:tab w:val="center" w:pos="4513"/>
        <w:tab w:val="right" w:pos="9026"/>
      </w:tabs>
    </w:pPr>
  </w:style>
  <w:style w:type="character" w:customStyle="1" w:styleId="FooterChar">
    <w:name w:val="Footer Char"/>
    <w:basedOn w:val="DefaultParagraphFont"/>
    <w:link w:val="Footer"/>
    <w:uiPriority w:val="99"/>
    <w:rsid w:val="00B33E4A"/>
    <w:rPr>
      <w:rFonts w:eastAsia="Times New Roman" w:cs="Times New Roman"/>
      <w:sz w:val="20"/>
      <w:szCs w:val="20"/>
      <w:lang w:eastAsia="en-AU"/>
    </w:rPr>
  </w:style>
  <w:style w:type="paragraph" w:styleId="Title">
    <w:name w:val="Title"/>
    <w:basedOn w:val="BodyText"/>
    <w:next w:val="BodyText"/>
    <w:link w:val="TitleChar"/>
    <w:qFormat/>
    <w:rsid w:val="00B33E4A"/>
    <w:pPr>
      <w:ind w:left="851" w:hanging="851"/>
    </w:pPr>
    <w:rPr>
      <w:color w:val="5B9BD5" w:themeColor="accent1"/>
      <w:sz w:val="36"/>
      <w:szCs w:val="36"/>
    </w:rPr>
  </w:style>
  <w:style w:type="character" w:customStyle="1" w:styleId="TitleChar">
    <w:name w:val="Title Char"/>
    <w:basedOn w:val="DefaultParagraphFont"/>
    <w:link w:val="Title"/>
    <w:rsid w:val="00B33E4A"/>
    <w:rPr>
      <w:rFonts w:eastAsia="Times New Roman" w:cs="Times New Roman"/>
      <w:color w:val="5B9BD5" w:themeColor="accent1"/>
      <w:sz w:val="36"/>
      <w:szCs w:val="36"/>
      <w:lang w:eastAsia="en-AU"/>
    </w:rPr>
  </w:style>
  <w:style w:type="paragraph" w:styleId="ListBullet">
    <w:name w:val="List Bullet"/>
    <w:basedOn w:val="BodyText"/>
    <w:rsid w:val="000C186A"/>
  </w:style>
  <w:style w:type="table" w:customStyle="1" w:styleId="AEMO09Tablestyle">
    <w:name w:val="AEMO09 Table style"/>
    <w:basedOn w:val="TableNormal"/>
    <w:uiPriority w:val="99"/>
    <w:qFormat/>
    <w:rsid w:val="000C186A"/>
    <w:pPr>
      <w:spacing w:after="0" w:line="240" w:lineRule="auto"/>
    </w:pPr>
    <w:rPr>
      <w:rFonts w:ascii="Arial" w:eastAsia="Times New Roman" w:hAnsi="Arial" w:cs="Times New Roman"/>
      <w:sz w:val="21"/>
      <w:szCs w:val="20"/>
      <w:lang w:eastAsia="en-AU"/>
    </w:rPr>
    <w:tblPr>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Pr>
    <w:tcPr>
      <w:vAlign w:val="center"/>
    </w:tcPr>
  </w:style>
  <w:style w:type="table" w:customStyle="1" w:styleId="BasicAEMOTable">
    <w:name w:val="Basic AEMO Table"/>
    <w:basedOn w:val="TableNormal"/>
    <w:uiPriority w:val="99"/>
    <w:qFormat/>
    <w:rsid w:val="000C186A"/>
    <w:pPr>
      <w:spacing w:before="60" w:after="60" w:line="240" w:lineRule="auto"/>
    </w:pPr>
    <w:rPr>
      <w:rFonts w:ascii="Arial" w:eastAsia="Times New Roman" w:hAnsi="Arial"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i w:val="0"/>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paragraph" w:customStyle="1" w:styleId="DataStyle2">
    <w:name w:val="Data Style 2"/>
    <w:basedOn w:val="DataStyle"/>
    <w:qFormat/>
    <w:rsid w:val="000C186A"/>
    <w:rPr>
      <w:sz w:val="19"/>
    </w:rPr>
  </w:style>
  <w:style w:type="paragraph" w:customStyle="1" w:styleId="AttachmentListNumber">
    <w:name w:val="Attachment List Number"/>
    <w:basedOn w:val="ListNumber"/>
    <w:next w:val="BodyText"/>
    <w:qFormat/>
    <w:rsid w:val="000C186A"/>
    <w:pPr>
      <w:numPr>
        <w:numId w:val="14"/>
      </w:numPr>
      <w:tabs>
        <w:tab w:val="num" w:pos="360"/>
      </w:tabs>
      <w:spacing w:before="120" w:after="120"/>
      <w:ind w:left="360"/>
      <w:contextualSpacing w:val="0"/>
    </w:pPr>
    <w:rPr>
      <w:caps/>
      <w:color w:val="5B9BD5" w:themeColor="accent1"/>
      <w:sz w:val="19"/>
      <w:szCs w:val="19"/>
    </w:rPr>
  </w:style>
  <w:style w:type="paragraph" w:customStyle="1" w:styleId="GoldLine">
    <w:name w:val="Gold Line"/>
    <w:basedOn w:val="BodyText"/>
    <w:qFormat/>
    <w:rsid w:val="000C186A"/>
    <w:pPr>
      <w:spacing w:after="240"/>
    </w:pPr>
  </w:style>
  <w:style w:type="paragraph" w:styleId="ListParagraph">
    <w:name w:val="List Paragraph"/>
    <w:basedOn w:val="Normal"/>
    <w:uiPriority w:val="34"/>
    <w:qFormat/>
    <w:rsid w:val="000C186A"/>
    <w:pPr>
      <w:ind w:left="720"/>
      <w:contextualSpacing/>
    </w:pPr>
    <w:rPr>
      <w:rFonts w:ascii="Arial" w:hAnsi="Arial"/>
      <w:sz w:val="22"/>
      <w:szCs w:val="24"/>
    </w:rPr>
  </w:style>
  <w:style w:type="paragraph" w:styleId="ListNumber">
    <w:name w:val="List Number"/>
    <w:basedOn w:val="Normal"/>
    <w:uiPriority w:val="99"/>
    <w:semiHidden/>
    <w:unhideWhenUsed/>
    <w:rsid w:val="000C186A"/>
    <w:pPr>
      <w:numPr>
        <w:numId w:val="8"/>
      </w:numPr>
      <w:contextualSpacing/>
    </w:pPr>
  </w:style>
  <w:style w:type="character" w:styleId="Hyperlink">
    <w:name w:val="Hyperlink"/>
    <w:basedOn w:val="DefaultParagraphFont"/>
    <w:uiPriority w:val="99"/>
    <w:unhideWhenUsed/>
    <w:rsid w:val="00F57B43"/>
    <w:rPr>
      <w:color w:val="0563C1" w:themeColor="hyperlink"/>
      <w:u w:val="single"/>
    </w:rPr>
  </w:style>
  <w:style w:type="paragraph" w:customStyle="1" w:styleId="ITTHeading1">
    <w:name w:val="ITT Heading 1"/>
    <w:basedOn w:val="Normal"/>
    <w:rsid w:val="006F583E"/>
    <w:pPr>
      <w:pageBreakBefore/>
      <w:numPr>
        <w:numId w:val="19"/>
      </w:numPr>
      <w:shd w:val="clear" w:color="auto" w:fill="E0E0E0"/>
      <w:spacing w:before="220" w:after="220"/>
    </w:pPr>
    <w:rPr>
      <w:rFonts w:ascii="Arial" w:hAnsi="Arial" w:cs="Arial"/>
      <w:b/>
      <w:sz w:val="32"/>
      <w:szCs w:val="32"/>
      <w:lang w:eastAsia="en-US"/>
    </w:rPr>
  </w:style>
  <w:style w:type="paragraph" w:customStyle="1" w:styleId="ITTHeading2">
    <w:name w:val="ITT Heading 2"/>
    <w:basedOn w:val="Normal"/>
    <w:rsid w:val="006F583E"/>
    <w:pPr>
      <w:keepNext/>
      <w:numPr>
        <w:ilvl w:val="1"/>
        <w:numId w:val="19"/>
      </w:numPr>
      <w:spacing w:before="220" w:after="220"/>
    </w:pPr>
    <w:rPr>
      <w:rFonts w:ascii="Arial" w:hAnsi="Arial" w:cs="Arial"/>
      <w:b/>
      <w:sz w:val="24"/>
      <w:lang w:eastAsia="en-US"/>
    </w:rPr>
  </w:style>
  <w:style w:type="paragraph" w:customStyle="1" w:styleId="ITTHeading3">
    <w:name w:val="ITT Heading 3"/>
    <w:basedOn w:val="Normal"/>
    <w:rsid w:val="006F583E"/>
    <w:pPr>
      <w:keepNext/>
      <w:numPr>
        <w:ilvl w:val="2"/>
        <w:numId w:val="19"/>
      </w:numPr>
      <w:spacing w:before="120" w:after="220"/>
    </w:pPr>
    <w:rPr>
      <w:rFonts w:ascii="Arial" w:hAnsi="Arial" w:cs="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2018-06-12T00:00:00</PublishDate>
  <Abstract/>
  <CompanyAddress/>
  <CompanyPhone/>
  <CompanyFax/>
  <CompanyEmail/>
</CoverPageProperti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409ac0fb-07cb-4169-8a26-def2760b5502" ContentTypeId="0x0101009BE89D58CAF0934CA32A20BCFFD353DC"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AEMODocument" ma:contentTypeID="0x0101009BE89D58CAF0934CA32A20BCFFD353DC006A892F1EADA45243BE081B459C8E0D98" ma:contentTypeVersion="9" ma:contentTypeDescription="" ma:contentTypeScope="" ma:versionID="fcffa363c29ecfc5b61f7a4732ed8e31">
  <xsd:schema xmlns:xsd="http://www.w3.org/2001/XMLSchema" xmlns:xs="http://www.w3.org/2001/XMLSchema" xmlns:p="http://schemas.microsoft.com/office/2006/metadata/properties" xmlns:ns2="a14523ce-dede-483e-883a-2d83261080bd" targetNamespace="http://schemas.microsoft.com/office/2006/metadata/properties" ma:root="true" ma:fieldsID="5b14b08eadba20b194e44806c70cf5d1"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06b1b9cb-2d7e-449d-975f-61ff2967b4d7}" ma:internalName="TaxCatchAll" ma:showField="CatchAllData" ma:web="02ca1290-7040-4608-b4cb-d584c4cb7cd9">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06b1b9cb-2d7e-449d-975f-61ff2967b4d7}" ma:internalName="TaxCatchAllLabel" ma:readOnly="true" ma:showField="CatchAllDataLabel" ma:web="02ca1290-7040-4608-b4cb-d584c4cb7cd9">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ma:readOnly="false">
      <xsd:simpleType>
        <xsd:restriction base="dms:Note"/>
      </xsd:simpleType>
    </xsd:element>
    <xsd:element name="AEMODocumentTypeTaxHTField0" ma:index="15" nillable="true" ma:taxonomy="true" ma:internalName="AEMODocumentTypeTaxHTField0" ma:taxonomyFieldName="AEMODocumentType" ma:displayName="AEMODocumentType" ma:readOnly="fals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readOnly="false"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Hayley George</DisplayName>
        <AccountId>2</AccountId>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Operational Record</TermName>
          <TermId xmlns="http://schemas.microsoft.com/office/infopath/2007/PartnerControls">859762f2-4462-42eb-9744-c955c7e2c540</TermId>
        </TermInfo>
      </Terms>
    </AEMODocumentTypeTaxHTField0>
    <AEMOKeywordsTaxHTField0 xmlns="a14523ce-dede-483e-883a-2d83261080bd">
      <Terms xmlns="http://schemas.microsoft.com/office/infopath/2007/PartnerControls"/>
    </AEMOKeywordsTaxHTField0>
    <TaxCatchAll xmlns="a14523ce-dede-483e-883a-2d83261080bd">
      <Value>1</Value>
    </TaxCatchAll>
    <AEMODescription xmlns="a14523ce-dede-483e-883a-2d83261080bd" xsi:nil="true"/>
    <_dlc_DocId xmlns="a14523ce-dede-483e-883a-2d83261080bd">STAKEHOLD-10-808</_dlc_DocId>
    <_dlc_DocIdUrl xmlns="a14523ce-dede-483e-883a-2d83261080bd">
      <Url>http://sharedocs/sites/sr/_layouts/15/DocIdRedir.aspx?ID=STAKEHOLD-10-808</Url>
      <Description>STAKEHOLD-10-808</Description>
    </_dlc_DocIdUrl>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350EE7-CEFB-48C1-AD07-F82DCB0C04F7}">
  <ds:schemaRefs>
    <ds:schemaRef ds:uri="http://schemas.microsoft.com/office/2006/metadata/customXsn"/>
  </ds:schemaRefs>
</ds:datastoreItem>
</file>

<file path=customXml/itemProps3.xml><?xml version="1.0" encoding="utf-8"?>
<ds:datastoreItem xmlns:ds="http://schemas.openxmlformats.org/officeDocument/2006/customXml" ds:itemID="{CC07BD54-4921-492B-84BA-13272B44FF52}">
  <ds:schemaRefs>
    <ds:schemaRef ds:uri="Microsoft.SharePoint.Taxonomy.ContentTypeSync"/>
  </ds:schemaRefs>
</ds:datastoreItem>
</file>

<file path=customXml/itemProps4.xml><?xml version="1.0" encoding="utf-8"?>
<ds:datastoreItem xmlns:ds="http://schemas.openxmlformats.org/officeDocument/2006/customXml" ds:itemID="{52FC2BF7-908E-49FC-B5C3-B51837A0FE6A}">
  <ds:schemaRefs>
    <ds:schemaRef ds:uri="http://schemas.microsoft.com/sharepoint/events"/>
  </ds:schemaRefs>
</ds:datastoreItem>
</file>

<file path=customXml/itemProps5.xml><?xml version="1.0" encoding="utf-8"?>
<ds:datastoreItem xmlns:ds="http://schemas.openxmlformats.org/officeDocument/2006/customXml" ds:itemID="{49856A2C-58A4-49E1-994A-FE32AB4B1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523ce-dede-483e-883a-2d8326108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53F82A9-3B1B-403F-B6AB-7DC8254286E7}">
  <ds:schemaRefs>
    <ds:schemaRef ds:uri="http://schemas.microsoft.com/sharepoint/v3/contenttype/forms"/>
  </ds:schemaRefs>
</ds:datastoreItem>
</file>

<file path=customXml/itemProps7.xml><?xml version="1.0" encoding="utf-8"?>
<ds:datastoreItem xmlns:ds="http://schemas.openxmlformats.org/officeDocument/2006/customXml" ds:itemID="{5CC9AF69-D63D-4423-9A9F-10511A017204}">
  <ds:schemaRefs>
    <ds:schemaRef ds:uri="http://schemas.microsoft.com/office/2006/metadata/properties"/>
    <ds:schemaRef ds:uri="http://schemas.microsoft.com/office/infopath/2007/PartnerControls"/>
    <ds:schemaRef ds:uri="a14523ce-dede-483e-883a-2d83261080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281</Words>
  <Characters>1603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Forum Agenda Item Overview Template</vt:lpstr>
    </vt:vector>
  </TitlesOfParts>
  <Company>AEMO</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Forum Agenda Item Overview Template</dc:title>
  <dc:subject/>
  <dc:creator>Clare Greenwood</dc:creator>
  <cp:keywords>##</cp:keywords>
  <dc:description/>
  <cp:lastModifiedBy>Hayley George</cp:lastModifiedBy>
  <cp:revision>2</cp:revision>
  <dcterms:created xsi:type="dcterms:W3CDTF">2018-06-05T03:55:00Z</dcterms:created>
  <dcterms:modified xsi:type="dcterms:W3CDTF">2018-06-05T03:55:00Z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0x0101009BE89D58CAF0934CA32A20BCFFD353DC006A892F1EADA45243BE081B459C8E0D98</vt:lpwstr>
  </property>
  <property fmtid="{D5CDD505-2E9C-101B-9397-08002B2CF9AE}" pid="3" name="_dlc_DocIdItemGuid">
    <vt:lpwstr>875941cb-ef5a-4855-9835-5ccebe725cd9</vt:lpwstr>
  </property>
  <property fmtid="{D5CDD505-2E9C-101B-9397-08002B2CF9AE}" pid="4" name="AEMODocumentType">
    <vt:lpwstr>1;#Operational Record|859762f2-4462-42eb-9744-c955c7e2c540</vt:lpwstr>
  </property>
  <property fmtid="{D5CDD505-2E9C-101B-9397-08002B2CF9AE}" pid="5" name="AEMOKeywords">
    <vt:lpwstr/>
  </property>
</Properties>
</file>